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bookmarkStart w:id="0" w:name="_GoBack"/>
      <w:bookmarkEnd w:id="0"/>
      <w:r>
        <w:rPr>
          <w:noProof/>
          <w:color w:val="000000"/>
        </w:rPr>
        <w:drawing>
          <wp:inline distT="0" distB="0" distL="0" distR="0">
            <wp:extent cx="5638800" cy="1743075"/>
            <wp:effectExtent l="0" t="0" r="0" b="0"/>
            <wp:docPr id="1" name="image1.png" descr="C:\Users\segr06\Desktop\INTESTAZIONE CON PON.png"/>
            <wp:cNvGraphicFramePr/>
            <a:graphic xmlns:a="http://schemas.openxmlformats.org/drawingml/2006/main">
              <a:graphicData uri="http://schemas.openxmlformats.org/drawingml/2006/picture">
                <pic:pic xmlns:pic="http://schemas.openxmlformats.org/drawingml/2006/picture">
                  <pic:nvPicPr>
                    <pic:cNvPr id="0" name="image1.png" descr="C:\Users\segr06\Desktop\INTESTAZIONE CON PON.png"/>
                    <pic:cNvPicPr preferRelativeResize="0"/>
                  </pic:nvPicPr>
                  <pic:blipFill>
                    <a:blip r:embed="rId6"/>
                    <a:srcRect/>
                    <a:stretch>
                      <a:fillRect/>
                    </a:stretch>
                  </pic:blipFill>
                  <pic:spPr>
                    <a:xfrm>
                      <a:off x="0" y="0"/>
                      <a:ext cx="5638800" cy="1743075"/>
                    </a:xfrm>
                    <a:prstGeom prst="rect">
                      <a:avLst/>
                    </a:prstGeom>
                    <a:ln/>
                  </pic:spPr>
                </pic:pic>
              </a:graphicData>
            </a:graphic>
          </wp:inline>
        </w:drawing>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b/>
          <w:color w:val="000000"/>
        </w:rPr>
        <w:t xml:space="preserve">                                      PROTOCOLLO ACCESSO TERAPISTI IN ORARIO CURRICOLARE </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color w:val="000000"/>
        </w:rPr>
        <w:t>PREMESSA  </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color w:val="000000"/>
        </w:rPr>
        <w:t xml:space="preserve">L’IC Volta consente gli accessi dei terapisti (pubblici e privati) per osservazioni e supporto agli alunni presenti nella scuola primaria e secondaria di I grado dell’Istituto, al fine di consentire un miglior perseguimento del percorso formativo-didattico ed educativo degli alunni coinvolti, dare continuità alla diagnosi e alla presa in carico attraverso la messa in rete delle figure professionali di riferimento del bambino e della sua famiglia.  E’ necessario quindi costruire una stretta rete di collaborazione e di raccordi tra operatori sanitari, sociali, educativi e famiglie per dare una concreta attuazione all’inclusione scolastica e sociale. </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color w:val="000000"/>
        </w:rPr>
        <w:t xml:space="preserve">Le attività di osservazione e/o intervento previste verranno prima condivise in apposita riunione verbalizzata e firmata da tutti i presenti: famiglia (entrambi i genitori), docenti, specialisti che seguono il minore o di servizi di supporto all’istituzione scolastica (es: CTI), in cui verrà DEFINITA E CONDIVISA la progettualità messa in atto: durata del percorso; finalità; obiettivi, modalità. </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color w:val="000000"/>
        </w:rPr>
        <w:t xml:space="preserve">Le attività di osservazione dovranno avvenire nelle modalità più discrete possibili, al fine di non interferire nell’attività della classe di appartenenza dell’alunno. </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color w:val="000000"/>
        </w:rPr>
        <w:t xml:space="preserve">L'esigenza di formalizzare le seguenti procedure nasce dalla necessità di contemperare il diritto all'Inclusione degli alunni con difficoltà e/o disabilità con la normativa sulla privacy, sul rispetto del segreto in Atti d'Ufficio, sulle norme di sicurezza relative all'accesso di personale esterno alla scuola. </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b/>
          <w:color w:val="000000"/>
        </w:rPr>
        <w:t>Accesso terapisti per interventi di osservazione o di supporto all’alunno richiesta dalla scuola</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color w:val="000000"/>
        </w:rPr>
        <w:t xml:space="preserve">Azioni da mettere in atto: </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color w:val="000000"/>
        </w:rPr>
        <w:t xml:space="preserve">- Richiesta da parte degli insegnanti (indicativamente entro il termine di un mese precedente all’accesso) che autorizzano l'accesso del terapista, consegnata agli Uffici della Segreteria didattica previa apposita riunione e consenso dei genitori; </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color w:val="000000"/>
        </w:rPr>
        <w:t>-  In allegato alla richiesta, Progetto di osservazione del terapista (su carta intestata dell’Associazione in caso di appartenenza ad una di esse) che dovrà contenere le  informazioni che sono state concordate nella riunione tecnica o nella riunione del GLH operativo con i docenti:</w:t>
      </w:r>
    </w:p>
    <w:p w:rsidR="009405BF" w:rsidRDefault="00010F25">
      <w:pPr>
        <w:numPr>
          <w:ilvl w:val="0"/>
          <w:numId w:val="1"/>
        </w:numPr>
        <w:pBdr>
          <w:top w:val="nil"/>
          <w:left w:val="nil"/>
          <w:bottom w:val="nil"/>
          <w:right w:val="nil"/>
          <w:between w:val="nil"/>
        </w:pBdr>
        <w:spacing w:after="0" w:line="240" w:lineRule="auto"/>
        <w:jc w:val="both"/>
        <w:rPr>
          <w:color w:val="000000"/>
        </w:rPr>
      </w:pPr>
      <w:r>
        <w:rPr>
          <w:color w:val="000000"/>
        </w:rPr>
        <w:t>Motivazione dettagliata dell’osservazione  </w:t>
      </w:r>
    </w:p>
    <w:p w:rsidR="009405BF" w:rsidRDefault="00010F25">
      <w:pPr>
        <w:numPr>
          <w:ilvl w:val="0"/>
          <w:numId w:val="1"/>
        </w:numPr>
        <w:pBdr>
          <w:top w:val="nil"/>
          <w:left w:val="nil"/>
          <w:bottom w:val="nil"/>
          <w:right w:val="nil"/>
          <w:between w:val="nil"/>
        </w:pBdr>
        <w:spacing w:after="0" w:line="240" w:lineRule="auto"/>
        <w:jc w:val="both"/>
        <w:rPr>
          <w:color w:val="000000"/>
        </w:rPr>
      </w:pPr>
      <w:r>
        <w:rPr>
          <w:color w:val="000000"/>
        </w:rPr>
        <w:t>Finalità, obiettivi, modalità dell’osservazione</w:t>
      </w:r>
    </w:p>
    <w:p w:rsidR="009405BF" w:rsidRDefault="00010F25">
      <w:pPr>
        <w:numPr>
          <w:ilvl w:val="0"/>
          <w:numId w:val="1"/>
        </w:numPr>
        <w:pBdr>
          <w:top w:val="nil"/>
          <w:left w:val="nil"/>
          <w:bottom w:val="nil"/>
          <w:right w:val="nil"/>
          <w:between w:val="nil"/>
        </w:pBdr>
        <w:spacing w:after="0" w:line="240" w:lineRule="auto"/>
        <w:jc w:val="both"/>
        <w:rPr>
          <w:color w:val="000000"/>
        </w:rPr>
      </w:pPr>
      <w:r>
        <w:rPr>
          <w:color w:val="000000"/>
        </w:rPr>
        <w:t>Durata del percorso (inizio e fine)</w:t>
      </w:r>
    </w:p>
    <w:p w:rsidR="009405BF" w:rsidRDefault="00010F25">
      <w:pPr>
        <w:numPr>
          <w:ilvl w:val="0"/>
          <w:numId w:val="1"/>
        </w:numPr>
        <w:pBdr>
          <w:top w:val="nil"/>
          <w:left w:val="nil"/>
          <w:bottom w:val="nil"/>
          <w:right w:val="nil"/>
          <w:between w:val="nil"/>
        </w:pBdr>
        <w:spacing w:after="0" w:line="240" w:lineRule="auto"/>
        <w:jc w:val="both"/>
        <w:rPr>
          <w:color w:val="000000"/>
        </w:rPr>
      </w:pPr>
      <w:r>
        <w:rPr>
          <w:color w:val="000000"/>
        </w:rPr>
        <w:t>Giorno ed orario di accesso/i</w:t>
      </w:r>
    </w:p>
    <w:p w:rsidR="009405BF" w:rsidRDefault="00010F25">
      <w:pPr>
        <w:numPr>
          <w:ilvl w:val="0"/>
          <w:numId w:val="1"/>
        </w:numPr>
        <w:pBdr>
          <w:top w:val="nil"/>
          <w:left w:val="nil"/>
          <w:bottom w:val="nil"/>
          <w:right w:val="nil"/>
          <w:between w:val="nil"/>
        </w:pBdr>
        <w:spacing w:after="200" w:line="240" w:lineRule="auto"/>
        <w:jc w:val="both"/>
        <w:rPr>
          <w:color w:val="000000"/>
        </w:rPr>
      </w:pPr>
      <w:r>
        <w:rPr>
          <w:color w:val="000000"/>
        </w:rPr>
        <w:t xml:space="preserve">Garanzia di flessibilità organizzativa. </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color w:val="000000"/>
        </w:rPr>
        <w:t xml:space="preserve">Il progetto dovrà essere sottoscritto anche dai genitori dell’alunno. </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color w:val="000000"/>
        </w:rPr>
        <w:lastRenderedPageBreak/>
        <w:t>Alla domanda dovrà essere allegato documento di identità in corso di validità dello specialista che effettuerà l'osservazione.</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color w:val="000000"/>
        </w:rPr>
        <w:t>-  Il/La Ds acquisirà consenso all’accesso da parte degli insegnanti coinvolti al momento dell’osservazione.</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bookmarkStart w:id="1" w:name="_gjdgxs" w:colFirst="0" w:colLast="0"/>
      <w:bookmarkEnd w:id="1"/>
      <w:r>
        <w:rPr>
          <w:color w:val="000000"/>
        </w:rPr>
        <w:t xml:space="preserve">- Il/La Ds acquisirà sottoscrizione di  informativa sull’accesso di personale esterno da parte dei genitori di tutti  gli alunni della classe. </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color w:val="000000"/>
        </w:rPr>
        <w:t xml:space="preserve">- Il/La Ds esprimerà l’autorizzazione all’accesso in forma scritta, che verrà comunicata tramite Uffici di Segreteria, indicativamente entro 10 giorni precedenti alla data di accesso. </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color w:val="000000"/>
        </w:rPr>
        <w:t>- Prima dell’accesso, il terapista è tenuto a recarsi presso la segreteria del personale per la firma dell’autodichiarazione rispetto al certificato del Casellario penale e per la dichiarazione di rispetto della normativa sulla privacy in riferimento  a TUTTE LE INFORMAZIONI di cui verrà in possesso relative agli alunni della classe/scuola, ai docenti, al personale della scuola e all’organizzazione del sistema scolastico dell’</w:t>
      </w:r>
      <w:r>
        <w:rPr>
          <w:b/>
          <w:color w:val="000000"/>
        </w:rPr>
        <w:t>IC Volta</w:t>
      </w:r>
      <w:r>
        <w:rPr>
          <w:color w:val="000000"/>
        </w:rPr>
        <w:t xml:space="preserve">. </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color w:val="000000"/>
        </w:rPr>
        <w:t>- Successivamente all’intervento di osservazione, il terapista SI IMPEGNA a consegnare e condividere in una riunione con i docenti coinvolti e la famiglia un report dell’osservazione effettuata o del supporto/intervento, che verrà inserito nel Fascicolo Personale dell’alunno.  </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color w:val="000000"/>
        </w:rPr>
        <w:t xml:space="preserve">- Tale report verrà discusso anche nelle successive riunioni tecniche o GLH operativi a cui siano presenti operatori del territorio per aumentare l’efficacia degli interventi nei confronti dei bambini. </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b/>
          <w:color w:val="000000"/>
        </w:rPr>
        <w:t>Accesso per incontri tecnici con personale della scuola  richiesti da famiglia o terapisti</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color w:val="000000"/>
        </w:rPr>
        <w:t xml:space="preserve">- Richiesta congiunta firmata da terapista e genitori, contenente la motivazione dell’incontro. - La scuola, nel termine di indicativamente 15 giorni dalla richiesta, comunicherà data ed orario dell’incontro, anche telefonicamente. </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color w:val="000000"/>
        </w:rPr>
        <w:t xml:space="preserve">- La Ds, al momento dell’accordo su data ed orario, procederà ad autorizzazione scritta dell’incontro. </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color w:val="000000"/>
        </w:rPr>
        <w:t xml:space="preserve">- Il personale della scuola verbalizzerà in forma scritta la seduta. Il verbale sarà firmato da tutti i presenti all’incontro o inviato alla famiglia entro 5 gg. dall’incontro, trascorsa una settimana senza risposta da parte della famiglia e dei terapisti, il verbale si darà per approvato per tacito consenso.  Del verbale potrà essere  rilasciata copia a seguito di richiesta scritta e motivata indirizzata alla Dirigente. </w:t>
      </w:r>
    </w:p>
    <w:p w:rsidR="009405BF" w:rsidRDefault="00010F25">
      <w:pPr>
        <w:pBdr>
          <w:top w:val="nil"/>
          <w:left w:val="nil"/>
          <w:bottom w:val="nil"/>
          <w:right w:val="nil"/>
          <w:between w:val="nil"/>
        </w:pBdr>
        <w:spacing w:after="200" w:line="240" w:lineRule="auto"/>
        <w:jc w:val="both"/>
        <w:rPr>
          <w:rFonts w:ascii="Times New Roman" w:eastAsia="Times New Roman" w:hAnsi="Times New Roman" w:cs="Times New Roman"/>
          <w:color w:val="000000"/>
          <w:sz w:val="24"/>
          <w:szCs w:val="24"/>
        </w:rPr>
      </w:pPr>
      <w:r>
        <w:rPr>
          <w:color w:val="000000"/>
        </w:rPr>
        <w:t xml:space="preserve">- Compilazione di documenti/relazioni su richiesta delle famiglie, qualora le famiglie abbiano necessità di chiedere la compilazione di documenti </w:t>
      </w:r>
      <w:proofErr w:type="spellStart"/>
      <w:r>
        <w:rPr>
          <w:color w:val="000000"/>
        </w:rPr>
        <w:t>pre</w:t>
      </w:r>
      <w:proofErr w:type="spellEnd"/>
      <w:r>
        <w:rPr>
          <w:color w:val="000000"/>
        </w:rPr>
        <w:t>-impostati e di relazioni da parte dei docenti per l'esterno, le procedure da seguire sono le seguenti:  richiesta da consegnare in segreteria, con motivazione dettagliata ed indicazione dell'Ente/Specialista esterno che ne richiede la compilazione; valutazione da parte della Ds e dei docenti rispetto alle competenze nella compilazione di quanto richiesto; consegna della documentazione in oggetto, entro 30 giorni, tramite segreteria, che contatterà il/i richiedenti.</w:t>
      </w:r>
    </w:p>
    <w:p w:rsidR="009405BF" w:rsidRDefault="009405BF"/>
    <w:sectPr w:rsidR="009405BF">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20350"/>
    <w:multiLevelType w:val="multilevel"/>
    <w:tmpl w:val="64CA17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5BF"/>
    <w:rsid w:val="00010F25"/>
    <w:rsid w:val="00092CCE"/>
    <w:rsid w:val="009405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092C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2C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092C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2C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segr06</cp:lastModifiedBy>
  <cp:revision>2</cp:revision>
  <dcterms:created xsi:type="dcterms:W3CDTF">2019-09-18T06:07:00Z</dcterms:created>
  <dcterms:modified xsi:type="dcterms:W3CDTF">2019-09-18T06:07:00Z</dcterms:modified>
</cp:coreProperties>
</file>